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4"/>
        <w:tblpPr w:vertAnchor="page" w:horzAnchor="page" w:tblpX="8686" w:tblpY="33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581" w:type="dxa"/>
            <w:noWrap/>
          </w:tcPr>
          <w:p>
            <w:pPr>
              <w:pStyle w:val="2"/>
            </w:pPr>
          </w:p>
        </w:tc>
      </w:tr>
    </w:tbl>
    <w:p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caps/>
          <w:sz w:val="32"/>
          <w:szCs w:val="32"/>
          <w:lang w:eastAsia="ru-RU"/>
        </w:rPr>
        <w:t xml:space="preserve">                         Собрание депутатов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caps/>
          <w:sz w:val="32"/>
          <w:szCs w:val="32"/>
          <w:lang w:eastAsia="ru-RU"/>
        </w:rPr>
        <w:t>КУНЬЕВСКОГО сельсовета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caps/>
          <w:sz w:val="32"/>
          <w:szCs w:val="32"/>
          <w:lang w:eastAsia="ru-RU"/>
        </w:rPr>
        <w:t>Горшеченского района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caps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caps/>
          <w:sz w:val="32"/>
          <w:szCs w:val="32"/>
          <w:lang w:eastAsia="ru-RU"/>
        </w:rPr>
        <w:t>Курской области</w:t>
      </w:r>
    </w:p>
    <w:p>
      <w:pPr>
        <w:spacing w:after="0" w:line="240" w:lineRule="auto"/>
        <w:ind w:firstLine="709"/>
        <w:jc w:val="center"/>
        <w:rPr>
          <w:rFonts w:ascii="Arial" w:hAnsi="Arial" w:eastAsia="Times New Roman" w:cs="Arial"/>
          <w:b/>
          <w:sz w:val="32"/>
          <w:szCs w:val="32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sz w:val="32"/>
          <w:szCs w:val="32"/>
          <w:lang w:eastAsia="ru-RU"/>
        </w:rPr>
        <w:t>РЕШЕНИЕ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sz w:val="32"/>
          <w:szCs w:val="32"/>
          <w:lang w:eastAsia="ru-RU"/>
        </w:rPr>
        <w:t xml:space="preserve">от </w:t>
      </w:r>
      <w:r>
        <w:rPr>
          <w:rFonts w:hint="default" w:ascii="Arial" w:hAnsi="Arial" w:eastAsia="Times New Roman" w:cs="Arial"/>
          <w:b/>
          <w:sz w:val="32"/>
          <w:szCs w:val="32"/>
          <w:lang w:val="en-US" w:eastAsia="ru-RU"/>
        </w:rPr>
        <w:t>17 июня</w:t>
      </w:r>
      <w:r>
        <w:rPr>
          <w:rFonts w:ascii="Arial" w:hAnsi="Arial" w:eastAsia="Times New Roman" w:cs="Arial"/>
          <w:b/>
          <w:sz w:val="32"/>
          <w:szCs w:val="32"/>
          <w:lang w:eastAsia="ru-RU"/>
        </w:rPr>
        <w:t xml:space="preserve"> 2024 г. №</w:t>
      </w:r>
      <w:r>
        <w:rPr>
          <w:rFonts w:hint="default" w:ascii="Arial" w:hAnsi="Arial" w:eastAsia="Times New Roman" w:cs="Arial"/>
          <w:b/>
          <w:sz w:val="32"/>
          <w:szCs w:val="32"/>
          <w:lang w:val="en-US" w:eastAsia="ru-RU"/>
        </w:rPr>
        <w:t xml:space="preserve"> 187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FFFFFF"/>
          <w:sz w:val="2"/>
          <w:szCs w:val="2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kern w:val="36"/>
          <w:sz w:val="32"/>
          <w:szCs w:val="32"/>
          <w:lang w:eastAsia="ru-RU"/>
        </w:rPr>
        <w:t xml:space="preserve">Об утверждении </w:t>
      </w:r>
      <w:r>
        <w:rPr>
          <w:rFonts w:ascii="Arial" w:hAnsi="Arial" w:eastAsia="Times New Roman" w:cs="Arial"/>
          <w:b/>
          <w:sz w:val="32"/>
          <w:szCs w:val="32"/>
          <w:lang w:eastAsia="ru-RU"/>
        </w:rPr>
        <w:t xml:space="preserve">Положения о добровольных пожертвованиях </w:t>
      </w:r>
      <w:r>
        <w:rPr>
          <w:rFonts w:ascii="Arial" w:hAnsi="Arial" w:eastAsia="Times New Roman" w:cs="Arial"/>
          <w:b/>
          <w:bCs/>
          <w:color w:val="000000"/>
          <w:kern w:val="36"/>
          <w:sz w:val="32"/>
          <w:szCs w:val="32"/>
          <w:lang w:eastAsia="ru-RU"/>
        </w:rPr>
        <w:t>в Администрации Куньевского сельсовета Горшеченского района</w:t>
      </w:r>
      <w:r>
        <w:rPr>
          <w:rFonts w:ascii="Times New Roman" w:hAnsi="Times New Roman" w:eastAsia="Times New Roman" w:cs="Times New Roman"/>
          <w:b/>
          <w:color w:val="FFFFFF"/>
          <w:sz w:val="15"/>
          <w:szCs w:val="15"/>
          <w:lang w:eastAsia="ru-RU"/>
        </w:rPr>
        <w:t>0</w:t>
      </w:r>
    </w:p>
    <w:p>
      <w:pPr>
        <w:shd w:val="clear" w:color="auto" w:fill="F4960F"/>
        <w:spacing w:after="0" w:line="0" w:lineRule="auto"/>
        <w:rPr>
          <w:rFonts w:ascii="Times New Roman" w:hAnsi="Times New Roman" w:eastAsia="Times New Roman" w:cs="Times New Roman"/>
          <w:color w:val="FFFFFF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color w:val="FFFFFF"/>
          <w:sz w:val="15"/>
          <w:szCs w:val="15"/>
          <w:lang w:eastAsia="ru-RU"/>
        </w:rPr>
        <w:t>0</w:t>
      </w:r>
    </w:p>
    <w:p>
      <w:pPr>
        <w:shd w:val="clear" w:color="auto" w:fill="39579A"/>
        <w:spacing w:after="0" w:line="0" w:lineRule="auto"/>
        <w:rPr>
          <w:rFonts w:ascii="Times New Roman" w:hAnsi="Times New Roman" w:eastAsia="Times New Roman" w:cs="Times New Roman"/>
          <w:color w:val="FFFFFF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color w:val="FFFFFF"/>
          <w:sz w:val="15"/>
          <w:szCs w:val="15"/>
          <w:lang w:eastAsia="ru-RU"/>
        </w:rPr>
        <w:t>0</w:t>
      </w:r>
    </w:p>
    <w:p>
      <w:pPr>
        <w:spacing w:after="0" w:line="0" w:lineRule="auto"/>
        <w:rPr>
          <w:rFonts w:ascii="Times New Roman" w:hAnsi="Times New Roman" w:eastAsia="Times New Roman" w:cs="Times New Roman"/>
          <w:color w:val="000000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707070"/>
          <w:sz w:val="2"/>
          <w:szCs w:val="24"/>
          <w:lang w:eastAsia="ru-RU"/>
        </w:rPr>
        <w:t>0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В соответствии со </w:t>
      </w:r>
      <w:r>
        <w:fldChar w:fldCharType="begin"/>
      </w:r>
      <w:r>
        <w:instrText xml:space="preserve"> HYPERLINK "http://garant-01.op.ru/" \l "/document/10164072/entry/124"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статьями 124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, </w:t>
      </w:r>
      <w:r>
        <w:fldChar w:fldCharType="begin"/>
      </w:r>
      <w:r>
        <w:instrText xml:space="preserve"> HYPERLINK "http://garant-01.op.ru/" \l "/document/10164072/entry/582"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582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Гражданского кодекса Российской Федерации, </w:t>
      </w:r>
      <w:r>
        <w:fldChar w:fldCharType="begin"/>
      </w:r>
      <w:r>
        <w:instrText xml:space="preserve"> HYPERLINK "http://garant-01.op.ru/" \l "/document/12112604/entry/415"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пунктом 4 статьи 41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Бюджетного кодекса Российской Федерации, </w:t>
      </w:r>
      <w:r>
        <w:fldChar w:fldCharType="begin"/>
      </w:r>
      <w:r>
        <w:instrText xml:space="preserve"> HYPERLINK "http://garant-01.op.ru/" \l "/document/58056844/entry/5501"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частью 1 статьи 55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Федерального закона от 06 октября 2003 года № 131-ФЗ «Об общих принципах организации местного самоуправления в Российской Федерации», </w:t>
      </w:r>
      <w:r>
        <w:fldChar w:fldCharType="begin"/>
      </w:r>
      <w:r>
        <w:instrText xml:space="preserve"> HYPERLINK "http://garant-01.op.ru/" \l "/document/104232/entry/100"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разделом 1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Федерального закона от 11 августа 1995 года №135-ФЗ «О благотворительной деятельности и благотворительных организациях», </w:t>
      </w:r>
      <w:r>
        <w:fldChar w:fldCharType="begin"/>
      </w:r>
      <w:r>
        <w:instrText xml:space="preserve"> HYPERLINK "http://garant-01.op.ru/" \l "/document/10105879/entry/26"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статьей 26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Федерального закона от 12 января 1996 года № 7-ФЗ «О некоммерческих организациях», </w:t>
      </w:r>
      <w:r>
        <w:fldChar w:fldCharType="begin"/>
      </w:r>
      <w:r>
        <w:instrText xml:space="preserve"> HYPERLINK "http://garant-01.op.ru/" \l "/document/30112740/entry/0"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Уставом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муниципального образования «Куньевский сельсовет» Горшеченского района Курской области, Собрание депутатов Куньевского сельсовета Горшеченского района решило: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 Утвердить </w:t>
      </w:r>
      <w:r>
        <w:fldChar w:fldCharType="begin"/>
      </w:r>
      <w:r>
        <w:instrText xml:space="preserve"> HYPERLINK "http://garant-01.op.ru/" \l "/document/30178499/entry/1000"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Положение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 xml:space="preserve"> о добровольных пожертвованиях </w:t>
      </w:r>
      <w:r>
        <w:rPr>
          <w:rFonts w:ascii="Arial" w:hAnsi="Arial" w:eastAsia="Times New Roman" w:cs="Arial"/>
          <w:bCs/>
          <w:color w:val="000000"/>
          <w:kern w:val="36"/>
          <w:sz w:val="24"/>
          <w:szCs w:val="24"/>
          <w:lang w:eastAsia="ru-RU"/>
        </w:rPr>
        <w:t>в Администрации Куньевского сельсовета Горшеченского района.</w:t>
      </w:r>
    </w:p>
    <w:p>
      <w:pPr>
        <w:spacing w:after="0" w:line="240" w:lineRule="auto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2. </w:t>
      </w:r>
      <w:r>
        <w:rPr>
          <w:rFonts w:ascii="Arial" w:hAnsi="Arial" w:eastAsia="Times New Roman" w:cs="Arial"/>
          <w:sz w:val="24"/>
          <w:szCs w:val="24"/>
          <w:lang w:eastAsia="ru-RU"/>
        </w:rPr>
        <w:t>Настоящее решение вступает в силу со дня опубликования в установленном порядке на официальном сайте Администрации Куньевского сельсовета Горшеченского района в сети Интернет.</w:t>
      </w:r>
    </w:p>
    <w:p>
      <w:pPr>
        <w:spacing w:after="0" w:line="240" w:lineRule="auto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pStyle w:val="18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Председатель Собрания депутатов</w:t>
      </w:r>
    </w:p>
    <w:p>
      <w:pPr>
        <w:pStyle w:val="18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 xml:space="preserve">Куньевского   сельсовета  </w:t>
      </w:r>
    </w:p>
    <w:p>
      <w:pPr>
        <w:pStyle w:val="18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Горшеченского района                                                             Н.В.Починкова</w:t>
      </w:r>
    </w:p>
    <w:p>
      <w:pPr>
        <w:pStyle w:val="18"/>
        <w:rPr>
          <w:rFonts w:hint="default" w:ascii="Arial" w:hAnsi="Arial" w:cs="Arial"/>
        </w:rPr>
      </w:pPr>
    </w:p>
    <w:p>
      <w:pPr>
        <w:pStyle w:val="18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 xml:space="preserve">И.о. Главы  Куньевского  сельсовета </w:t>
      </w:r>
    </w:p>
    <w:p>
      <w:pPr>
        <w:pStyle w:val="18"/>
        <w:rPr>
          <w:rFonts w:hint="default" w:ascii="Arial" w:hAnsi="Arial" w:cs="Arial"/>
        </w:rPr>
      </w:pPr>
      <w:r>
        <w:rPr>
          <w:rFonts w:hint="default" w:ascii="Arial" w:hAnsi="Arial" w:cs="Arial"/>
          <w:sz w:val="24"/>
        </w:rPr>
        <w:t>Горшеченского района                                                             Г.Я.Овсянникова</w:t>
      </w:r>
    </w:p>
    <w:p>
      <w:pPr>
        <w:spacing w:after="0" w:line="240" w:lineRule="auto"/>
        <w:rPr>
          <w:rFonts w:hint="default" w:ascii="Arial" w:hAnsi="Arial" w:eastAsia="Times New Roman" w:cs="Arial"/>
          <w:sz w:val="28"/>
          <w:szCs w:val="28"/>
          <w:lang w:eastAsia="ru-RU"/>
        </w:rPr>
        <w:sectPr>
          <w:pgSz w:w="11906" w:h="16838"/>
          <w:pgMar w:top="709" w:right="850" w:bottom="719" w:left="1440" w:header="708" w:footer="708" w:gutter="0"/>
          <w:cols w:space="708" w:num="1"/>
          <w:docGrid w:linePitch="360" w:charSpace="0"/>
        </w:sect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hint="default" w:ascii="Arial" w:hAnsi="Arial" w:eastAsia="Times New Roman" w:cs="Arial"/>
          <w:bCs/>
          <w:sz w:val="24"/>
          <w:szCs w:val="24"/>
          <w:lang w:val="en-US" w:eastAsia="ru-RU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Утверждено</w:t>
      </w:r>
    </w:p>
    <w:p>
      <w:pPr>
        <w:spacing w:after="0" w:line="240" w:lineRule="auto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Решением Собрания депутатов</w:t>
      </w:r>
    </w:p>
    <w:p>
      <w:pPr>
        <w:spacing w:after="0" w:line="240" w:lineRule="auto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Куньевского сельсовета</w:t>
      </w:r>
    </w:p>
    <w:p>
      <w:pPr>
        <w:spacing w:after="0" w:line="240" w:lineRule="auto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Горшеченского района </w:t>
      </w:r>
    </w:p>
    <w:p>
      <w:pPr>
        <w:spacing w:after="0" w:line="240" w:lineRule="auto"/>
        <w:jc w:val="right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Arial" w:hAnsi="Arial" w:eastAsia="Times New Roman" w:cs="Arial"/>
          <w:color w:val="000000"/>
          <w:sz w:val="24"/>
          <w:szCs w:val="24"/>
          <w:lang w:val="en-US" w:eastAsia="ru-RU"/>
        </w:rPr>
        <w:t>17.06.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2024 №</w:t>
      </w:r>
      <w:r>
        <w:rPr>
          <w:rFonts w:hint="default" w:ascii="Arial" w:hAnsi="Arial" w:eastAsia="Times New Roman" w:cs="Arial"/>
          <w:color w:val="000000"/>
          <w:sz w:val="24"/>
          <w:szCs w:val="24"/>
          <w:lang w:val="en-US" w:eastAsia="ru-RU"/>
        </w:rPr>
        <w:t xml:space="preserve"> 187</w:t>
      </w:r>
      <w:bookmarkStart w:id="0" w:name="_GoBack"/>
      <w:bookmarkEnd w:id="0"/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color w:val="000000"/>
          <w:sz w:val="32"/>
          <w:szCs w:val="32"/>
          <w:lang w:eastAsia="ru-RU"/>
        </w:rPr>
      </w:pPr>
      <w:r>
        <w:rPr>
          <w:rFonts w:ascii="Arial" w:hAnsi="Arial" w:eastAsia="Times New Roman" w:cs="Arial"/>
          <w:b/>
          <w:color w:val="000000"/>
          <w:sz w:val="32"/>
          <w:szCs w:val="32"/>
          <w:lang w:eastAsia="ru-RU"/>
        </w:rPr>
        <w:t>Положение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hAnsi="Arial" w:eastAsia="Calibri" w:cs="Arial"/>
          <w:b/>
          <w:sz w:val="32"/>
          <w:szCs w:val="32"/>
        </w:rPr>
        <w:t xml:space="preserve">о добровольных пожертвованиях </w:t>
      </w:r>
      <w:r>
        <w:rPr>
          <w:rFonts w:ascii="Arial" w:hAnsi="Arial" w:eastAsia="Times New Roman" w:cs="Arial"/>
          <w:b/>
          <w:bCs/>
          <w:color w:val="000000"/>
          <w:kern w:val="36"/>
          <w:sz w:val="32"/>
          <w:szCs w:val="32"/>
          <w:lang w:eastAsia="ru-RU"/>
        </w:rPr>
        <w:t>в Администрации Куньевского сельсовета Горшеченского района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09"/>
        <w:jc w:val="center"/>
        <w:rPr>
          <w:rFonts w:ascii="Arial" w:hAnsi="Arial" w:eastAsia="Calibri" w:cs="Arial"/>
          <w:b/>
          <w:sz w:val="30"/>
          <w:szCs w:val="30"/>
        </w:rPr>
      </w:pPr>
      <w:r>
        <w:rPr>
          <w:rFonts w:ascii="Arial" w:hAnsi="Arial" w:eastAsia="Calibri" w:cs="Arial"/>
          <w:b/>
          <w:sz w:val="30"/>
          <w:szCs w:val="30"/>
        </w:rPr>
        <w:t>1. Общие положения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1.1. Настоящее Положение регулирует порядок привлечения и расходования добровольных пожертвований физических и юридических лиц в  Администрации Куньевского сельсовета Горшеченского района и муниципальным учреждениям Администрации Куньевского сельсовета Горшеченского района.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1.2. В настоящем Положении используются следующие основные понятия: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 </w:t>
      </w:r>
      <w:r>
        <w:rPr>
          <w:rFonts w:ascii="Arial" w:hAnsi="Arial" w:eastAsia="Calibri" w:cs="Arial"/>
          <w:bCs/>
          <w:sz w:val="24"/>
          <w:szCs w:val="24"/>
        </w:rPr>
        <w:t>добровольное пожертвование</w:t>
      </w:r>
      <w:r>
        <w:rPr>
          <w:rFonts w:ascii="Arial" w:hAnsi="Arial" w:eastAsia="Calibri" w:cs="Arial"/>
          <w:sz w:val="24"/>
          <w:szCs w:val="24"/>
        </w:rPr>
        <w:t> - это дарение имущества, включая денежные средства, ценные бумаги или имущественные права физических и юридических лиц, в общеполезных целях;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 </w:t>
      </w:r>
      <w:r>
        <w:rPr>
          <w:rFonts w:ascii="Arial" w:hAnsi="Arial" w:eastAsia="Calibri" w:cs="Arial"/>
          <w:bCs/>
          <w:sz w:val="24"/>
          <w:szCs w:val="24"/>
        </w:rPr>
        <w:t>жертвователь</w:t>
      </w:r>
      <w:r>
        <w:rPr>
          <w:rFonts w:ascii="Arial" w:hAnsi="Arial" w:eastAsia="Calibri" w:cs="Arial"/>
          <w:sz w:val="24"/>
          <w:szCs w:val="24"/>
        </w:rPr>
        <w:t> - физическое или юридическое лицо, независимо от организационно-правовой формы, в том числе политические партии, некоммерческие организации, осуществляющие добровольное пожертвование по собственной инициативе на добровольной основе. Размер (объем) пожертвований не ограничен.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1.3. Формы добровольных пожертвований: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 передача в собственность имущества, в том числе денежных средств и (или) объектов интеллектуальной собственности;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 наделение правами владения, пользования и распоряжения любыми объектами права собственности;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3)выполнение работ, предоставление услуг жертвователями - юридическими и физическими лицами.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1.4. Жертвователи вправе определять цели и назначение добровольных пожертвований.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1.5. Принятие решения о добровольном пожертвовании не требует чьего-либо разрешения или согласия, а также принятия муниципального правового акта.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1.6. При работе с жертвователями устанавливаются следующие принципы: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 добровольность;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 законность;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3) конфиденциальность при получении добровольных пожертвований;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4) гласность при использовании добровольно пожертвованного имущества (денежных средств).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1.7. Между жертвователем и Администрацией  Куньевского сельсовета Горшеченского района или муниципальным учреждением Администрации Куньевского сельсовета Горшеченского района по желанию жертвователя заключается договор добровольного пожертвования (форма прилагается).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Arial" w:hAnsi="Arial" w:eastAsia="Calibri" w:cs="Arial"/>
          <w:b/>
          <w:sz w:val="30"/>
          <w:szCs w:val="30"/>
        </w:rPr>
      </w:pPr>
      <w:r>
        <w:rPr>
          <w:rFonts w:ascii="Arial" w:hAnsi="Arial" w:eastAsia="Calibri" w:cs="Arial"/>
          <w:b/>
          <w:sz w:val="30"/>
          <w:szCs w:val="30"/>
        </w:rPr>
        <w:t>2. Порядок привлечения и использования добровольных пожертвований Администрацией Куньевского сельсовета Горшеченского района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2.1. С инициативой о привлечении добровольных пожертвований могут выступать: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 глава Куньевского сельсовета Горшеченского района;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 Собрание депутатов Куньевского сельсовета Горшеченского района;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Обращение главы Куньевского сельсовета Горшеченского района, Собрание депутатов Куньевского сельсовета Горшеченского района к юридическим и физическим лицам о добровольных пожертвованиях должно содержать в себе основные направления расходования привлекаемых денежных средств и цели использования имущества.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Обращения о привлечении добровольных пожертвований могут доводиться до жертвователей через средства массовой информации, в форме персональных писем к руководителям организаций, индивидуальным предпринимателям, физическим лицам.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2.2. Физические и юридические лица вправе самостоятельно обращаться в органы местного самоуправления с предложениями о передаче добровольных пожертвований.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2.3. Если жертвователем не определено, на какие цели и нужды направляются добровольные пожертвования, то решение о направлении (цели использования) принимается Администрацией Куньевского сельсовета Горшеченского района или муниципальным учреждением Администрации Куньевского сельсовета Горшеченского района.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2.4. Имущественное добровольное пожертвование оформляется актом приема-передачи, который является неотъемлемой частью договора пожертвования, и в случае, если это установлено действующим законодательством, подлежит государственной регистрации.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недвижимое имущество регулируются сторонами в договоре добровольного пожертвования.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Принимаемое от жертвователя имущество является собственностью Администрации Куньевского сельсовета Горшеченского района и учитывается в реестре имущества, находящегося в муниципальной собственности Администрации Куньевского сельсовета Горшеченского района. Стоимость передаваемого имущества или имущественных прав определяется сторонами договора.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2.5. Добровольные пожертвования в виде денежных средств являются собственными доходами бюджета Куньевского сельсовета Горшеченского района Курской области и относятся к безвозмездным поступлениям от физических и юридических лиц.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В бюджете Куньевского сельсовета Горшеченского района Курской области добровольные пожертвования, поступившие в виде денежных средств, учитываются в соответствии с Бюджетным кодексом РФ.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2.6. Перечисление жертвователями денежных средств осуществляется безналичным путем через банковские организации. Пожертвованные денежные средства подлежат перечислению на счет, открытый в Управлении Федерального казначейства по Курской области для учета доходов, распределяемых между бюджетами.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2.7. Для осуществления выполнения наказов жертвователя, поступившие средства перечисляются: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 для казенных учреждений согласно бюджетным сметам путем доведения объемов финансирования до получателя в соответствии со сводной бюджетной росписью на текущий финансовый год в пределах лимитов бюджетных обязательств на основании письменной заявки получателя добровольного пожертвования;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 для бюджетных учреждений в виде субсидии на иные цели.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2.8. Добровольные пожертвования используются в соответствии с целевым назначением, указанным в договоре добровольного пожертвования, либо в соответствии с принятым правовым актом Администрации Куньевского сельсовета Горшеченского района.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Пожертвованное имущество используется в соответствии с его прямым назначением.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2.9. Администрация  Куньевского сельсовета Горшеченского района или муниципальное учреждение, в пользу которого сделано пожертвование, использование которого обусловлено определенным назначением, должны вести обособленный учет всех операций по использованию пожертвования.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2.10. Сведения о поступлении и расходовании пожертвований в виде денежных средств включаются в ежемесячные, ежеквартальные и годовой отчеты об исполнении бюджета.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Собрание депутатов Куньевского сельсовета Горшеченского района утверждает отчет об использовании средств добровольных пожертвований в рамках утверждения отчета об исполнении бюджета за прошедший финансовый год.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Arial" w:hAnsi="Arial" w:eastAsia="Calibri" w:cs="Arial"/>
          <w:b/>
          <w:sz w:val="30"/>
          <w:szCs w:val="30"/>
        </w:rPr>
      </w:pPr>
      <w:r>
        <w:rPr>
          <w:rFonts w:ascii="Arial" w:hAnsi="Arial" w:eastAsia="Calibri" w:cs="Arial"/>
          <w:b/>
          <w:sz w:val="30"/>
          <w:szCs w:val="30"/>
        </w:rPr>
        <w:t>3. Порядок привлечения и использования добровольных пожертвований муниципальными учреждениями Администрации Куньевского сельсовета Горшеченского района.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3.1. Муниципальные учреждения Администрации Куньевского сельсовета Горшеченского района вправе привлекать добровольные пожертвования физических и юридических лиц в целях обеспечения выполнения уставной деятельности учреждений.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3.2. Добровольные пожертвования физических лиц в виде денежных средств вносятся в кассу бухгалтерии, осуществляющей бухгалтерский учет в данном учреждении, или в кассу учреждения, ведущего самостоятельный бухгалтерский учет, или ответственному лицу учреждения по приему денежных средств с выдачей квитанции строгой отчетности, по форме установленной действующим законодательством, подтверждающей принятие добровольного пожертвования от физического лица, с последующим внесением денежных средств на расчетный счет по учету средств, полученных от платных услуг и иной приносящей доход деятельности учреждения, открытый в Управлении Федерального казначейства по Курской области;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3.3. Добровольные пожертвования в виде денежных средств юридических лиц перечисляются: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1) по муниципальным бюджетным учреждениям: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- на расчетный счет по учету средств, полученных от платных услуг и иной приносящей доход деятельности учреждения, открытый в Управлении Федерального казначейства по Курской области;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2) по муниципальным казенным учреждениям: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- на счет, открытый в Управлении Федерального казначейства по Курской области, с указанием муниципального казенного учреждения в качестве администратора доходов.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3.4. Имущественное добровольное пожертвование оформляется актом приема-передачи, который является неотъемлемой частью договора пожертвования, и в случае, установленном действующим законодательством, подлежит государственной регистрации.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Имущество, принимаемое от жертвователя муниципальным казенным учреждением, является собственностью Администрации Куньевского сельсовета Горшеченского района. Муниципальное казенное учреждение направляет данные о пожертвованном имуществе в уполномоченный орган по управлению муниципальным имуществом, для внесения в реестр имущества, находящегося в муниципальной собственности муниципального образования «Никольский сельсовет» Горшеченского района Курской области.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Если имущество, принимаемое от жертвователя муниципальным бюджетным учреждением, относится к категории особо ценного движимого имущества, то учреждение направляет сведения о нем в орган, осуществляющий функции и полномочия учредителя.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3.6. Если жертвователем не определено, на какие цели и нужды направляются добровольные пожертвования, то имущественное пожертвование используется муниципальным учреждением в соответствии с назначением имущества, а пожертвованные денежные средства направляются на финансирование общеполезных работ, мероприятий и программ, имеющих социально значимую направленность.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3.7. Муниципальные учреждения, принимающие добровольные пожертвования, для использования которых жертвователем определено назначение, должны вести обособленный учет всех операций по использованию пожертвованного имущества.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3.8. Распоряжение пожертвованным имуществом осуществляет руководитель учреждения в установленном порядке.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Муниципальными казенными учреждениями денежные средства расходуются в соответствии с утвержденной бюджетной сметой.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Муниципальными бюджетными учреждениями денежные средства расходуются в соответствии с утвержденным планом финансово-хозяйственной деятельности учреждения.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3.9. Учет добровольных пожертвований ведется в соответствии с Инструкцией по бюджетному учету и </w:t>
      </w:r>
      <w:r>
        <w:fldChar w:fldCharType="begin"/>
      </w:r>
      <w:r>
        <w:instrText xml:space="preserve"> HYPERLINK "http://garant-01.op.ru/" \l "/document/10900200/entry/0"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Налоговым кодексом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Российской Федерации.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3.10. Муниципальное учреждение обеспечивает доступ физических и юридических лиц, осуществивших добровольное пожертвование, к документации, связанной с целевым расходованием добровольных пожертвований.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Arial" w:hAnsi="Arial" w:eastAsia="Calibri" w:cs="Arial"/>
          <w:sz w:val="24"/>
          <w:szCs w:val="24"/>
        </w:rPr>
        <w:t>3.11. Между жертвователем и муниципальным учреждением Администрации Куньевского сельсовета Горшеченского района по желанию жертвователя заключается договор добровольного пожертвования, по </w:t>
      </w:r>
      <w:r>
        <w:fldChar w:fldCharType="begin"/>
      </w:r>
      <w:r>
        <w:instrText xml:space="preserve"> HYPERLINK "http://garant-01.op.ru/" \l "/document/30178499/entry/100"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форме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установленной настоящим Положением</w:t>
      </w:r>
      <w:r>
        <w:rPr>
          <w:rFonts w:ascii="Times New Roman" w:hAnsi="Times New Roman" w:eastAsia="Calibri" w:cs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Arial" w:hAnsi="Arial" w:eastAsia="Calibri" w:cs="Arial"/>
          <w:b/>
          <w:sz w:val="30"/>
          <w:szCs w:val="30"/>
        </w:rPr>
      </w:pPr>
      <w:r>
        <w:rPr>
          <w:rFonts w:ascii="Arial" w:hAnsi="Arial" w:eastAsia="Calibri" w:cs="Arial"/>
          <w:b/>
          <w:sz w:val="30"/>
          <w:szCs w:val="30"/>
        </w:rPr>
        <w:t>4. Заключительные положения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Правоотношения, связанные с добровольными пожертвованиями, не урегулированные настоящим Положением, регулируются действующим </w:t>
      </w:r>
      <w:r>
        <w:fldChar w:fldCharType="begin"/>
      </w:r>
      <w:r>
        <w:instrText xml:space="preserve"> HYPERLINK "http://garant-01.op.ru/" \l "/document/10164072/entry/582"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законодательством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> 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right"/>
        <w:rPr>
          <w:rFonts w:ascii="Arial" w:hAnsi="Arial" w:eastAsia="Calibri" w:cs="Arial"/>
          <w:bCs/>
          <w:sz w:val="24"/>
          <w:szCs w:val="24"/>
        </w:rPr>
      </w:pPr>
      <w:r>
        <w:rPr>
          <w:rFonts w:ascii="Arial" w:hAnsi="Arial" w:eastAsia="Calibri" w:cs="Arial"/>
          <w:bCs/>
          <w:sz w:val="24"/>
          <w:szCs w:val="24"/>
        </w:rPr>
        <w:t>Приложение</w:t>
      </w:r>
      <w:r>
        <w:rPr>
          <w:rFonts w:ascii="Arial" w:hAnsi="Arial" w:eastAsia="Calibri" w:cs="Arial"/>
          <w:bCs/>
          <w:sz w:val="24"/>
          <w:szCs w:val="24"/>
        </w:rPr>
        <w:br w:type="textWrapping"/>
      </w:r>
      <w:r>
        <w:rPr>
          <w:rFonts w:ascii="Arial" w:hAnsi="Arial" w:eastAsia="Calibri" w:cs="Arial"/>
          <w:bCs/>
          <w:sz w:val="24"/>
          <w:szCs w:val="24"/>
        </w:rPr>
        <w:t>к </w:t>
      </w:r>
      <w:r>
        <w:fldChar w:fldCharType="begin"/>
      </w:r>
      <w:r>
        <w:instrText xml:space="preserve"> HYPERLINK "http://garant-01.op.ru/" \l "/document/30178499/entry/1000" </w:instrText>
      </w:r>
      <w:r>
        <w:fldChar w:fldCharType="separate"/>
      </w:r>
      <w:r>
        <w:rPr>
          <w:rFonts w:ascii="Arial" w:hAnsi="Arial" w:eastAsia="Calibri" w:cs="Arial"/>
          <w:bCs/>
          <w:sz w:val="24"/>
          <w:szCs w:val="24"/>
        </w:rPr>
        <w:t>Положению</w:t>
      </w:r>
      <w:r>
        <w:rPr>
          <w:rFonts w:ascii="Arial" w:hAnsi="Arial" w:eastAsia="Calibri" w:cs="Arial"/>
          <w:bCs/>
          <w:sz w:val="24"/>
          <w:szCs w:val="24"/>
        </w:rPr>
        <w:fldChar w:fldCharType="end"/>
      </w:r>
      <w:r>
        <w:rPr>
          <w:rFonts w:ascii="Arial" w:hAnsi="Arial" w:eastAsia="Calibri" w:cs="Arial"/>
          <w:bCs/>
          <w:sz w:val="24"/>
          <w:szCs w:val="24"/>
        </w:rPr>
        <w:t> о добровольных</w:t>
      </w:r>
      <w:r>
        <w:rPr>
          <w:rFonts w:ascii="Arial" w:hAnsi="Arial" w:eastAsia="Calibri" w:cs="Arial"/>
          <w:bCs/>
          <w:sz w:val="24"/>
          <w:szCs w:val="24"/>
        </w:rPr>
        <w:br w:type="textWrapping"/>
      </w:r>
      <w:r>
        <w:rPr>
          <w:rFonts w:ascii="Arial" w:hAnsi="Arial" w:eastAsia="Calibri" w:cs="Arial"/>
          <w:bCs/>
          <w:sz w:val="24"/>
          <w:szCs w:val="24"/>
        </w:rPr>
        <w:t>пожертвованиях в Администрации</w:t>
      </w:r>
    </w:p>
    <w:p>
      <w:pPr>
        <w:spacing w:after="0" w:line="240" w:lineRule="auto"/>
        <w:ind w:firstLine="709"/>
        <w:jc w:val="right"/>
        <w:rPr>
          <w:rFonts w:ascii="Arial" w:hAnsi="Arial" w:eastAsia="Calibri" w:cs="Arial"/>
          <w:bCs/>
          <w:sz w:val="24"/>
          <w:szCs w:val="24"/>
        </w:rPr>
      </w:pPr>
      <w:r>
        <w:rPr>
          <w:rFonts w:ascii="Arial" w:hAnsi="Arial" w:eastAsia="Calibri" w:cs="Arial"/>
          <w:bCs/>
          <w:sz w:val="24"/>
          <w:szCs w:val="24"/>
        </w:rPr>
        <w:t xml:space="preserve"> Куньевского сельсовета</w:t>
      </w:r>
    </w:p>
    <w:p>
      <w:pPr>
        <w:spacing w:after="0" w:line="240" w:lineRule="auto"/>
        <w:ind w:firstLine="709"/>
        <w:jc w:val="right"/>
        <w:rPr>
          <w:rFonts w:ascii="Arial" w:hAnsi="Arial" w:eastAsia="Calibri" w:cs="Arial"/>
          <w:bCs/>
          <w:sz w:val="24"/>
          <w:szCs w:val="24"/>
        </w:rPr>
      </w:pPr>
      <w:r>
        <w:rPr>
          <w:rFonts w:ascii="Arial" w:hAnsi="Arial" w:eastAsia="Calibri" w:cs="Arial"/>
          <w:bCs/>
          <w:sz w:val="24"/>
          <w:szCs w:val="24"/>
        </w:rPr>
        <w:t xml:space="preserve"> Горшеченского района</w:t>
      </w:r>
    </w:p>
    <w:p>
      <w:pPr>
        <w:spacing w:after="0" w:line="240" w:lineRule="auto"/>
        <w:ind w:firstLine="709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Arial" w:hAnsi="Arial" w:eastAsia="Calibri" w:cs="Arial"/>
          <w:sz w:val="32"/>
          <w:szCs w:val="32"/>
        </w:rPr>
      </w:pPr>
      <w:r>
        <w:rPr>
          <w:rFonts w:ascii="Arial" w:hAnsi="Arial" w:eastAsia="Calibri" w:cs="Arial"/>
          <w:b/>
          <w:bCs/>
          <w:sz w:val="32"/>
          <w:szCs w:val="32"/>
        </w:rPr>
        <w:t>Примерный договор добровольного пожертвования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____________________                                                                               ________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(наименование населенного пункта)                                                           (дата)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________________________________________________________________,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(Ф.И.О. паспортные данные, адрес, для юридических лиц его наименование)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именуем___ в дальнейшем Жертвователь, в лице_________________________,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                                                                                (должность, Ф.И.О.)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действующий  на основании ___________________________________________,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                                                                                                      (правоустанавливающий документ)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и __________________________________________________________________,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(наименование муниципального образования либо муниципального учреждения)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в лице __________________________ именуем____ в дальнейшем Одаряемый,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     (должность, Ф.И.О)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действующий  на основании ___________________________________________,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                                                 (правоустанавливающий документ)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именуемые в дальнейшем Стороны, заключили настоящий договор о нижеследующем.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b/>
          <w:bCs/>
          <w:sz w:val="24"/>
          <w:szCs w:val="24"/>
        </w:rPr>
      </w:pPr>
      <w:r>
        <w:rPr>
          <w:rFonts w:ascii="Arial" w:hAnsi="Arial" w:eastAsia="Calibri" w:cs="Arial"/>
          <w:b/>
          <w:bCs/>
          <w:sz w:val="24"/>
          <w:szCs w:val="24"/>
        </w:rPr>
        <w:t xml:space="preserve">                         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6"/>
          <w:szCs w:val="26"/>
        </w:rPr>
      </w:pPr>
      <w:r>
        <w:rPr>
          <w:rFonts w:ascii="Arial" w:hAnsi="Arial" w:eastAsia="Calibri" w:cs="Arial"/>
          <w:b/>
          <w:bCs/>
          <w:sz w:val="26"/>
          <w:szCs w:val="26"/>
        </w:rPr>
        <w:t xml:space="preserve"> 1. Предмет договора</w:t>
      </w:r>
    </w:p>
    <w:p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1.1. По настоящему договору Жертвователь передает Одаряемому добровольное пожертвование в виде___________________________________,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(указывается вид пожертвования: денежные средства, имущество, имущественные права, и его стоимость)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на цели, указанные в настоящем договоре.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1.2. Пожертвование передается в собственность Одаряемому на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осуществление следующих общеполезных целей: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1.2.1.____________________________________________________________;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1.2.2.____________________________________________________________;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1.2.3.____________________________________________________________;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1.3. Одаряемый принимает на себя обязательство обеспечить осуществление указанных целей путем использования пожертвования последующему назначению: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1.3.1.__________________________________________________________;</w:t>
      </w:r>
    </w:p>
    <w:p>
      <w:pPr>
        <w:spacing w:after="0" w:line="240" w:lineRule="auto"/>
        <w:ind w:firstLine="426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1.3.2.__________________________________________________________;</w:t>
      </w:r>
    </w:p>
    <w:p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1.3.3.__________________________________________________________.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                   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6"/>
          <w:szCs w:val="26"/>
        </w:rPr>
      </w:pPr>
      <w:r>
        <w:rPr>
          <w:rFonts w:ascii="Arial" w:hAnsi="Arial" w:eastAsia="Calibri" w:cs="Arial"/>
          <w:b/>
          <w:bCs/>
          <w:sz w:val="26"/>
          <w:szCs w:val="26"/>
        </w:rPr>
        <w:t>2. Права и обязанности Сторон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2.1. Жертвователь передает Одаряемому пожертвование путем перечисления денежных средств на расчетный счет Одаряемого либо передачи пожертвованного имущества по акту приема-передачи, который является неотъемлемой частью настоящего договора и подписывается вместе с подписанием настоящего договора.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2.2. Переход права собственности на пожертвованное имущество осуществляется с момента подписания акта приема-передачи, а в случае пожертвования недвижимого имущества - с момента государственной регистрации настоящего договора. Расходы по уплате государственной пошлины за государственную регистрацию пожертвованного имущества осуществляются за счет ____________________________________.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                                             (указывается Жертвователь или Одаряемый)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2.3. Одаряемый обязуется вести обособленный учет всех операций по использованию пожертвованного имущества.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sz w:val="26"/>
          <w:szCs w:val="26"/>
        </w:rPr>
      </w:pPr>
      <w:r>
        <w:rPr>
          <w:rFonts w:ascii="Arial" w:hAnsi="Arial" w:eastAsia="Calibri" w:cs="Arial"/>
          <w:b/>
          <w:bCs/>
          <w:sz w:val="26"/>
          <w:szCs w:val="26"/>
        </w:rPr>
        <w:t>3. Срок действия договора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Настоящий договор вступает в силу с момента его подписания и действует до полного выполнения Сторонами всех принятых на себя обязательств в соответствии с условиями договора.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sz w:val="26"/>
          <w:szCs w:val="26"/>
        </w:rPr>
      </w:pPr>
      <w:r>
        <w:rPr>
          <w:rFonts w:ascii="Arial" w:hAnsi="Arial" w:eastAsia="Calibri" w:cs="Arial"/>
          <w:b/>
          <w:bCs/>
          <w:sz w:val="26"/>
          <w:szCs w:val="26"/>
        </w:rPr>
        <w:t>4. Заключительные положения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4.1. Все споры и разногласия, возникающие между Сторонами по вопросам исполнения обязательств по настоящему договору, будут разрешаться путем переговоров на основе действующего законодательства.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4.2. В случае неурегулирования спорных вопросов в процессе переговоров, споры разрешаются в суде в порядке, установленном действующим законодательством.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4.4. Во всем остальном, что не предусмотрено настоящим договором, Стороны руководствуются положениями </w:t>
      </w:r>
      <w:r>
        <w:fldChar w:fldCharType="begin"/>
      </w:r>
      <w:r>
        <w:instrText xml:space="preserve"> HYPERLINK "http://garant-01.op.ru/" \l "/document/10164072/entry/582" </w:instrText>
      </w:r>
      <w:r>
        <w:fldChar w:fldCharType="separate"/>
      </w:r>
      <w:r>
        <w:rPr>
          <w:rFonts w:ascii="Arial" w:hAnsi="Arial" w:eastAsia="Calibri" w:cs="Arial"/>
          <w:sz w:val="24"/>
          <w:szCs w:val="24"/>
        </w:rPr>
        <w:t>статьи 582</w:t>
      </w:r>
      <w:r>
        <w:rPr>
          <w:rFonts w:ascii="Arial" w:hAnsi="Arial" w:eastAsia="Calibri" w:cs="Arial"/>
          <w:sz w:val="24"/>
          <w:szCs w:val="24"/>
        </w:rPr>
        <w:fldChar w:fldCharType="end"/>
      </w:r>
      <w:r>
        <w:rPr>
          <w:rFonts w:ascii="Arial" w:hAnsi="Arial" w:eastAsia="Calibri" w:cs="Arial"/>
          <w:sz w:val="24"/>
          <w:szCs w:val="24"/>
        </w:rPr>
        <w:t xml:space="preserve"> Гражданского кодекса Российской Федерации, иными нормами действующего законодательства Российской Федерации.</w:t>
      </w:r>
    </w:p>
    <w:p>
      <w:pPr>
        <w:spacing w:after="0" w:line="240" w:lineRule="auto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4.5. Договор составлен в двух экземплярах, имеющих одинаковую юридическую силу, из которых один находится у Жертвователя, второй – у Одаряемого.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hAnsi="Arial" w:eastAsia="Calibri" w:cs="Arial"/>
          <w:b/>
          <w:bCs/>
          <w:sz w:val="26"/>
          <w:szCs w:val="26"/>
        </w:rPr>
      </w:pPr>
      <w:r>
        <w:rPr>
          <w:rFonts w:ascii="Arial" w:hAnsi="Arial" w:eastAsia="Calibri" w:cs="Arial"/>
          <w:b/>
          <w:bCs/>
          <w:sz w:val="26"/>
          <w:szCs w:val="26"/>
        </w:rPr>
        <w:t>5. Подписи, адреса и реквизиты Сторон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     Жертвователь                                                                                  Одаряемый</w:t>
      </w:r>
    </w:p>
    <w:p>
      <w:pPr>
        <w:spacing w:after="0" w:line="240" w:lineRule="auto"/>
        <w:jc w:val="both"/>
        <w:rPr>
          <w:rFonts w:ascii="Arial" w:hAnsi="Arial" w:eastAsia="Calibri" w:cs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contextualSpacing/>
        <w:jc w:val="both"/>
        <w:rPr>
          <w:rFonts w:ascii="Calibri" w:hAnsi="Calibri" w:eastAsia="Times New Roman" w:cs="Times New Roman"/>
          <w:sz w:val="24"/>
          <w:szCs w:val="24"/>
          <w:lang w:eastAsia="ru-RU"/>
        </w:rPr>
      </w:pPr>
    </w:p>
    <w:p>
      <w:pPr>
        <w:keepNext/>
        <w:tabs>
          <w:tab w:val="left" w:pos="0"/>
        </w:tabs>
        <w:spacing w:line="276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sectPr>
      <w:footerReference r:id="rId6" w:type="first"/>
      <w:headerReference r:id="rId5" w:type="default"/>
      <w:pgSz w:w="11906" w:h="16838"/>
      <w:pgMar w:top="1134" w:right="567" w:bottom="1134" w:left="1418" w:header="567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7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02D4"/>
    <w:rsid w:val="0001634D"/>
    <w:rsid w:val="00021F0F"/>
    <w:rsid w:val="00024D01"/>
    <w:rsid w:val="00031C8A"/>
    <w:rsid w:val="0004715A"/>
    <w:rsid w:val="00051E79"/>
    <w:rsid w:val="000550FF"/>
    <w:rsid w:val="00056A50"/>
    <w:rsid w:val="00070889"/>
    <w:rsid w:val="0007553B"/>
    <w:rsid w:val="00076B93"/>
    <w:rsid w:val="000803E2"/>
    <w:rsid w:val="00084840"/>
    <w:rsid w:val="00084A55"/>
    <w:rsid w:val="0008611F"/>
    <w:rsid w:val="000875BD"/>
    <w:rsid w:val="00090738"/>
    <w:rsid w:val="00093FCA"/>
    <w:rsid w:val="00095729"/>
    <w:rsid w:val="000970DD"/>
    <w:rsid w:val="000A4E3C"/>
    <w:rsid w:val="000A6C9D"/>
    <w:rsid w:val="000B2A78"/>
    <w:rsid w:val="000B708E"/>
    <w:rsid w:val="000C062E"/>
    <w:rsid w:val="000C2BCD"/>
    <w:rsid w:val="000D74D7"/>
    <w:rsid w:val="000E4E55"/>
    <w:rsid w:val="000E5D46"/>
    <w:rsid w:val="000F3CD2"/>
    <w:rsid w:val="000F7BB7"/>
    <w:rsid w:val="00100C9E"/>
    <w:rsid w:val="00104F4B"/>
    <w:rsid w:val="00107179"/>
    <w:rsid w:val="00117E18"/>
    <w:rsid w:val="001206EC"/>
    <w:rsid w:val="00127902"/>
    <w:rsid w:val="00134382"/>
    <w:rsid w:val="00144445"/>
    <w:rsid w:val="001501B4"/>
    <w:rsid w:val="00151B1C"/>
    <w:rsid w:val="00152E98"/>
    <w:rsid w:val="00155358"/>
    <w:rsid w:val="001572B8"/>
    <w:rsid w:val="00166A1C"/>
    <w:rsid w:val="00173F90"/>
    <w:rsid w:val="001805C5"/>
    <w:rsid w:val="00180843"/>
    <w:rsid w:val="0018208F"/>
    <w:rsid w:val="001822FA"/>
    <w:rsid w:val="00187155"/>
    <w:rsid w:val="001921AE"/>
    <w:rsid w:val="00193E3E"/>
    <w:rsid w:val="001A1E1F"/>
    <w:rsid w:val="001A71D0"/>
    <w:rsid w:val="001B13EC"/>
    <w:rsid w:val="001B26A3"/>
    <w:rsid w:val="001B3194"/>
    <w:rsid w:val="001C0B06"/>
    <w:rsid w:val="001C2357"/>
    <w:rsid w:val="001C4C7B"/>
    <w:rsid w:val="001F169E"/>
    <w:rsid w:val="001F5899"/>
    <w:rsid w:val="001F7FCD"/>
    <w:rsid w:val="002048A1"/>
    <w:rsid w:val="0020667B"/>
    <w:rsid w:val="002137B7"/>
    <w:rsid w:val="00233B8C"/>
    <w:rsid w:val="00235B8E"/>
    <w:rsid w:val="002403E3"/>
    <w:rsid w:val="0024267E"/>
    <w:rsid w:val="00247DC3"/>
    <w:rsid w:val="00266A3D"/>
    <w:rsid w:val="00275C8E"/>
    <w:rsid w:val="00280D52"/>
    <w:rsid w:val="00280E66"/>
    <w:rsid w:val="00281733"/>
    <w:rsid w:val="00281A91"/>
    <w:rsid w:val="00285D01"/>
    <w:rsid w:val="00291073"/>
    <w:rsid w:val="0029459D"/>
    <w:rsid w:val="00297BCD"/>
    <w:rsid w:val="002A61DD"/>
    <w:rsid w:val="002C3DE1"/>
    <w:rsid w:val="002C6002"/>
    <w:rsid w:val="002C7C1D"/>
    <w:rsid w:val="002D484E"/>
    <w:rsid w:val="002E7520"/>
    <w:rsid w:val="002F108B"/>
    <w:rsid w:val="002F2499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55D08"/>
    <w:rsid w:val="00365291"/>
    <w:rsid w:val="0037627A"/>
    <w:rsid w:val="00383517"/>
    <w:rsid w:val="00383A3E"/>
    <w:rsid w:val="00384D83"/>
    <w:rsid w:val="003877B3"/>
    <w:rsid w:val="0039045F"/>
    <w:rsid w:val="003A6912"/>
    <w:rsid w:val="003B4D0B"/>
    <w:rsid w:val="003B5E97"/>
    <w:rsid w:val="003B7F94"/>
    <w:rsid w:val="003C030D"/>
    <w:rsid w:val="003C1601"/>
    <w:rsid w:val="003E141D"/>
    <w:rsid w:val="003E45E7"/>
    <w:rsid w:val="004036B5"/>
    <w:rsid w:val="0042051B"/>
    <w:rsid w:val="00427331"/>
    <w:rsid w:val="004430AA"/>
    <w:rsid w:val="004554EF"/>
    <w:rsid w:val="00464C05"/>
    <w:rsid w:val="00470AB3"/>
    <w:rsid w:val="00470BE4"/>
    <w:rsid w:val="00471072"/>
    <w:rsid w:val="00471B0F"/>
    <w:rsid w:val="00475B39"/>
    <w:rsid w:val="004840EF"/>
    <w:rsid w:val="00497EE9"/>
    <w:rsid w:val="004A596F"/>
    <w:rsid w:val="004B0B1B"/>
    <w:rsid w:val="004C00F5"/>
    <w:rsid w:val="004C2F20"/>
    <w:rsid w:val="004D21A6"/>
    <w:rsid w:val="004D381B"/>
    <w:rsid w:val="004D49F7"/>
    <w:rsid w:val="004E0AF0"/>
    <w:rsid w:val="004E386A"/>
    <w:rsid w:val="004E4EEB"/>
    <w:rsid w:val="004F5911"/>
    <w:rsid w:val="00501116"/>
    <w:rsid w:val="00503D80"/>
    <w:rsid w:val="00524B45"/>
    <w:rsid w:val="005269DA"/>
    <w:rsid w:val="005326A1"/>
    <w:rsid w:val="00536C62"/>
    <w:rsid w:val="00551596"/>
    <w:rsid w:val="00556FD2"/>
    <w:rsid w:val="00573CBD"/>
    <w:rsid w:val="005741AC"/>
    <w:rsid w:val="00580576"/>
    <w:rsid w:val="0058200A"/>
    <w:rsid w:val="005916D9"/>
    <w:rsid w:val="005A51F3"/>
    <w:rsid w:val="005B0B00"/>
    <w:rsid w:val="005B440B"/>
    <w:rsid w:val="005B6345"/>
    <w:rsid w:val="005C28A1"/>
    <w:rsid w:val="005C6A45"/>
    <w:rsid w:val="005D0F18"/>
    <w:rsid w:val="005E2AF8"/>
    <w:rsid w:val="005F3038"/>
    <w:rsid w:val="00610327"/>
    <w:rsid w:val="00610CE9"/>
    <w:rsid w:val="00616173"/>
    <w:rsid w:val="006204A2"/>
    <w:rsid w:val="00621D72"/>
    <w:rsid w:val="00622A3B"/>
    <w:rsid w:val="006274A7"/>
    <w:rsid w:val="00631E9C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674B4"/>
    <w:rsid w:val="00672D84"/>
    <w:rsid w:val="006766ED"/>
    <w:rsid w:val="0067714B"/>
    <w:rsid w:val="006779E4"/>
    <w:rsid w:val="00677AD1"/>
    <w:rsid w:val="00677F4D"/>
    <w:rsid w:val="00680D97"/>
    <w:rsid w:val="006810DC"/>
    <w:rsid w:val="00681545"/>
    <w:rsid w:val="00684B55"/>
    <w:rsid w:val="006879C2"/>
    <w:rsid w:val="00693993"/>
    <w:rsid w:val="00693F7B"/>
    <w:rsid w:val="006B3C7F"/>
    <w:rsid w:val="006B3CEA"/>
    <w:rsid w:val="006B57E6"/>
    <w:rsid w:val="006B67F6"/>
    <w:rsid w:val="006D14A3"/>
    <w:rsid w:val="006D2709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16998"/>
    <w:rsid w:val="007212FD"/>
    <w:rsid w:val="00722A7C"/>
    <w:rsid w:val="007239F1"/>
    <w:rsid w:val="00725725"/>
    <w:rsid w:val="00725C8E"/>
    <w:rsid w:val="00726261"/>
    <w:rsid w:val="0072777E"/>
    <w:rsid w:val="007357FC"/>
    <w:rsid w:val="00741487"/>
    <w:rsid w:val="0076212D"/>
    <w:rsid w:val="00783721"/>
    <w:rsid w:val="0079106E"/>
    <w:rsid w:val="007928EA"/>
    <w:rsid w:val="00793782"/>
    <w:rsid w:val="0079459D"/>
    <w:rsid w:val="007A268C"/>
    <w:rsid w:val="007A32DD"/>
    <w:rsid w:val="007B1A40"/>
    <w:rsid w:val="007B26D0"/>
    <w:rsid w:val="007B2F57"/>
    <w:rsid w:val="007C155E"/>
    <w:rsid w:val="007C17ED"/>
    <w:rsid w:val="007C46FD"/>
    <w:rsid w:val="007E1B55"/>
    <w:rsid w:val="007F1697"/>
    <w:rsid w:val="007F24FD"/>
    <w:rsid w:val="007F3B64"/>
    <w:rsid w:val="0080110C"/>
    <w:rsid w:val="008104CA"/>
    <w:rsid w:val="00813EB3"/>
    <w:rsid w:val="00814F83"/>
    <w:rsid w:val="00815534"/>
    <w:rsid w:val="008243A7"/>
    <w:rsid w:val="008253D0"/>
    <w:rsid w:val="00826D9F"/>
    <w:rsid w:val="008271C9"/>
    <w:rsid w:val="00835E2A"/>
    <w:rsid w:val="00850ABE"/>
    <w:rsid w:val="0085553F"/>
    <w:rsid w:val="008569A9"/>
    <w:rsid w:val="00861379"/>
    <w:rsid w:val="00861729"/>
    <w:rsid w:val="00862F6F"/>
    <w:rsid w:val="00873F00"/>
    <w:rsid w:val="00874AEC"/>
    <w:rsid w:val="008825C3"/>
    <w:rsid w:val="0088655A"/>
    <w:rsid w:val="008928E8"/>
    <w:rsid w:val="008A61D2"/>
    <w:rsid w:val="008B0C88"/>
    <w:rsid w:val="008B3A33"/>
    <w:rsid w:val="008B4B0C"/>
    <w:rsid w:val="008B567E"/>
    <w:rsid w:val="008C2816"/>
    <w:rsid w:val="008D4F0A"/>
    <w:rsid w:val="008D5765"/>
    <w:rsid w:val="008E1C6D"/>
    <w:rsid w:val="008F7298"/>
    <w:rsid w:val="0090162C"/>
    <w:rsid w:val="00901ACE"/>
    <w:rsid w:val="00902700"/>
    <w:rsid w:val="009107B5"/>
    <w:rsid w:val="00923FB5"/>
    <w:rsid w:val="00932222"/>
    <w:rsid w:val="00933104"/>
    <w:rsid w:val="0093472E"/>
    <w:rsid w:val="00951D10"/>
    <w:rsid w:val="0095493F"/>
    <w:rsid w:val="00955CB6"/>
    <w:rsid w:val="00962888"/>
    <w:rsid w:val="00966DD4"/>
    <w:rsid w:val="00973AC3"/>
    <w:rsid w:val="009766E6"/>
    <w:rsid w:val="009875D1"/>
    <w:rsid w:val="0099556E"/>
    <w:rsid w:val="009A0010"/>
    <w:rsid w:val="009D4D2D"/>
    <w:rsid w:val="009D5CBB"/>
    <w:rsid w:val="009D7277"/>
    <w:rsid w:val="009E3844"/>
    <w:rsid w:val="009E6530"/>
    <w:rsid w:val="009F1653"/>
    <w:rsid w:val="00A009C7"/>
    <w:rsid w:val="00A056A3"/>
    <w:rsid w:val="00A05C3C"/>
    <w:rsid w:val="00A118D4"/>
    <w:rsid w:val="00A15DEF"/>
    <w:rsid w:val="00A215C0"/>
    <w:rsid w:val="00A21AA7"/>
    <w:rsid w:val="00A2401E"/>
    <w:rsid w:val="00A30098"/>
    <w:rsid w:val="00A30D31"/>
    <w:rsid w:val="00A31AF6"/>
    <w:rsid w:val="00A3308A"/>
    <w:rsid w:val="00A41BCB"/>
    <w:rsid w:val="00A43F02"/>
    <w:rsid w:val="00A45756"/>
    <w:rsid w:val="00A45F78"/>
    <w:rsid w:val="00A50AE2"/>
    <w:rsid w:val="00A55750"/>
    <w:rsid w:val="00A56FBD"/>
    <w:rsid w:val="00A67790"/>
    <w:rsid w:val="00A70A77"/>
    <w:rsid w:val="00A742FB"/>
    <w:rsid w:val="00A858C3"/>
    <w:rsid w:val="00A91AE6"/>
    <w:rsid w:val="00A92256"/>
    <w:rsid w:val="00A95BBB"/>
    <w:rsid w:val="00AA10FB"/>
    <w:rsid w:val="00AA40A5"/>
    <w:rsid w:val="00AE59FA"/>
    <w:rsid w:val="00AF37F1"/>
    <w:rsid w:val="00AF5E2C"/>
    <w:rsid w:val="00B03059"/>
    <w:rsid w:val="00B05F6A"/>
    <w:rsid w:val="00B20ED8"/>
    <w:rsid w:val="00B21157"/>
    <w:rsid w:val="00B229E8"/>
    <w:rsid w:val="00B22C22"/>
    <w:rsid w:val="00B250A9"/>
    <w:rsid w:val="00B30832"/>
    <w:rsid w:val="00B42363"/>
    <w:rsid w:val="00B431CC"/>
    <w:rsid w:val="00B55A0A"/>
    <w:rsid w:val="00B55C7F"/>
    <w:rsid w:val="00B573B2"/>
    <w:rsid w:val="00B57757"/>
    <w:rsid w:val="00B620EF"/>
    <w:rsid w:val="00B63E34"/>
    <w:rsid w:val="00B811B8"/>
    <w:rsid w:val="00BA1182"/>
    <w:rsid w:val="00BA2049"/>
    <w:rsid w:val="00BB6CC6"/>
    <w:rsid w:val="00BB75CD"/>
    <w:rsid w:val="00BC6A8C"/>
    <w:rsid w:val="00BE3A74"/>
    <w:rsid w:val="00BE6683"/>
    <w:rsid w:val="00BE6A94"/>
    <w:rsid w:val="00BF42CF"/>
    <w:rsid w:val="00C03032"/>
    <w:rsid w:val="00C07741"/>
    <w:rsid w:val="00C11278"/>
    <w:rsid w:val="00C1310A"/>
    <w:rsid w:val="00C1786C"/>
    <w:rsid w:val="00C23C4D"/>
    <w:rsid w:val="00C25BA0"/>
    <w:rsid w:val="00C32DEB"/>
    <w:rsid w:val="00C36B1A"/>
    <w:rsid w:val="00C4069F"/>
    <w:rsid w:val="00C409C2"/>
    <w:rsid w:val="00C45C7E"/>
    <w:rsid w:val="00C5624E"/>
    <w:rsid w:val="00C66B82"/>
    <w:rsid w:val="00C67BEA"/>
    <w:rsid w:val="00C71817"/>
    <w:rsid w:val="00C73886"/>
    <w:rsid w:val="00C7552B"/>
    <w:rsid w:val="00C86F76"/>
    <w:rsid w:val="00C905B1"/>
    <w:rsid w:val="00C93D76"/>
    <w:rsid w:val="00CA151B"/>
    <w:rsid w:val="00CA18C3"/>
    <w:rsid w:val="00CA5F0B"/>
    <w:rsid w:val="00CB18BB"/>
    <w:rsid w:val="00CB21DB"/>
    <w:rsid w:val="00CB564A"/>
    <w:rsid w:val="00CB793A"/>
    <w:rsid w:val="00CD1C0A"/>
    <w:rsid w:val="00CD3804"/>
    <w:rsid w:val="00CD481C"/>
    <w:rsid w:val="00CE37A6"/>
    <w:rsid w:val="00D02616"/>
    <w:rsid w:val="00D11927"/>
    <w:rsid w:val="00D16009"/>
    <w:rsid w:val="00D177FB"/>
    <w:rsid w:val="00D24EFE"/>
    <w:rsid w:val="00D26F82"/>
    <w:rsid w:val="00D27989"/>
    <w:rsid w:val="00D30322"/>
    <w:rsid w:val="00D3398D"/>
    <w:rsid w:val="00D33A78"/>
    <w:rsid w:val="00D3501B"/>
    <w:rsid w:val="00D468C7"/>
    <w:rsid w:val="00D510CF"/>
    <w:rsid w:val="00D57526"/>
    <w:rsid w:val="00D642F2"/>
    <w:rsid w:val="00D67556"/>
    <w:rsid w:val="00D74271"/>
    <w:rsid w:val="00D76369"/>
    <w:rsid w:val="00D861EA"/>
    <w:rsid w:val="00D9320F"/>
    <w:rsid w:val="00D941DC"/>
    <w:rsid w:val="00DA1D4F"/>
    <w:rsid w:val="00DC0104"/>
    <w:rsid w:val="00DC1887"/>
    <w:rsid w:val="00DC4DF8"/>
    <w:rsid w:val="00DE1F80"/>
    <w:rsid w:val="00DF490C"/>
    <w:rsid w:val="00DF4C2B"/>
    <w:rsid w:val="00DF74D9"/>
    <w:rsid w:val="00E12680"/>
    <w:rsid w:val="00E239CA"/>
    <w:rsid w:val="00E31E08"/>
    <w:rsid w:val="00E327FE"/>
    <w:rsid w:val="00E44B9F"/>
    <w:rsid w:val="00E51122"/>
    <w:rsid w:val="00E516FF"/>
    <w:rsid w:val="00E56C5E"/>
    <w:rsid w:val="00E61688"/>
    <w:rsid w:val="00E64C0C"/>
    <w:rsid w:val="00E8158C"/>
    <w:rsid w:val="00E95F64"/>
    <w:rsid w:val="00E972AA"/>
    <w:rsid w:val="00EA1DA0"/>
    <w:rsid w:val="00EA3CEC"/>
    <w:rsid w:val="00EB5B39"/>
    <w:rsid w:val="00EC2F34"/>
    <w:rsid w:val="00EC7FC1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4476D"/>
    <w:rsid w:val="00F46DD3"/>
    <w:rsid w:val="00F56826"/>
    <w:rsid w:val="00F57360"/>
    <w:rsid w:val="00F60D8B"/>
    <w:rsid w:val="00F65313"/>
    <w:rsid w:val="00F6654A"/>
    <w:rsid w:val="00F66AC5"/>
    <w:rsid w:val="00F72CFE"/>
    <w:rsid w:val="00F8464A"/>
    <w:rsid w:val="00F87A2F"/>
    <w:rsid w:val="00F9191E"/>
    <w:rsid w:val="00F93133"/>
    <w:rsid w:val="00F9497D"/>
    <w:rsid w:val="00F951E6"/>
    <w:rsid w:val="00F95708"/>
    <w:rsid w:val="00F95FA4"/>
    <w:rsid w:val="00F96C94"/>
    <w:rsid w:val="00FA01E1"/>
    <w:rsid w:val="00FA4FBE"/>
    <w:rsid w:val="00FB1371"/>
    <w:rsid w:val="00FC0E80"/>
    <w:rsid w:val="00FD07E2"/>
    <w:rsid w:val="00FD0FD2"/>
    <w:rsid w:val="00FD46FA"/>
    <w:rsid w:val="00FE23D6"/>
    <w:rsid w:val="00FE3EC1"/>
    <w:rsid w:val="00FF3AC5"/>
    <w:rsid w:val="00FF51B7"/>
    <w:rsid w:val="7ED8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Верхний колонтитул Знак"/>
    <w:basedOn w:val="3"/>
    <w:link w:val="7"/>
    <w:uiPriority w:val="99"/>
  </w:style>
  <w:style w:type="character" w:customStyle="1" w:styleId="11">
    <w:name w:val="Нижний колонтитул Знак"/>
    <w:basedOn w:val="3"/>
    <w:link w:val="8"/>
    <w:uiPriority w:val="99"/>
  </w:style>
  <w:style w:type="character" w:customStyle="1" w:styleId="12">
    <w:name w:val="Заголовок 1 Знак"/>
    <w:basedOn w:val="3"/>
    <w:link w:val="2"/>
    <w:uiPriority w:val="0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13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  <w:style w:type="paragraph" w:customStyle="1" w:styleId="14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Times New Roman" w:cs="Times New Roman"/>
    </w:rPr>
  </w:style>
  <w:style w:type="paragraph" w:customStyle="1" w:styleId="15">
    <w:name w:val="ConsPlusTitle"/>
    <w:uiPriority w:val="0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hAnsi="Arial" w:eastAsia="Times New Roman" w:cs="Arial"/>
      <w:b/>
      <w:sz w:val="20"/>
      <w:szCs w:val="20"/>
      <w:lang w:val="ru-RU" w:eastAsia="ar-SA" w:bidi="ar-SA"/>
    </w:rPr>
  </w:style>
  <w:style w:type="paragraph" w:customStyle="1" w:styleId="16">
    <w:name w:val="ConsPlusNormal"/>
    <w:autoRedefine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paragraph" w:customStyle="1" w:styleId="17">
    <w:name w:val="Базовый"/>
    <w:uiPriority w:val="0"/>
    <w:pPr>
      <w:tabs>
        <w:tab w:val="left" w:pos="709"/>
      </w:tabs>
      <w:suppressAutoHyphens/>
      <w:spacing w:after="200" w:line="276" w:lineRule="atLeast"/>
    </w:pPr>
    <w:rPr>
      <w:rFonts w:ascii="Calibri" w:hAnsi="Calibri" w:eastAsia="Times New Roman" w:cs="Calibri"/>
      <w:color w:val="00000A"/>
      <w:sz w:val="22"/>
      <w:szCs w:val="22"/>
      <w:lang w:val="ru-RU" w:eastAsia="ru-RU" w:bidi="ar-SA"/>
    </w:rPr>
  </w:style>
  <w:style w:type="paragraph" w:styleId="18">
    <w:name w:val="No Spacing"/>
    <w:autoRedefine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BA4FD-109B-4663-8BDD-975A345B8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7</Pages>
  <Words>2645</Words>
  <Characters>15077</Characters>
  <Lines>125</Lines>
  <Paragraphs>35</Paragraphs>
  <TotalTime>1</TotalTime>
  <ScaleCrop>false</ScaleCrop>
  <LinksUpToDate>false</LinksUpToDate>
  <CharactersWithSpaces>17687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2022-06-10T12:33:00Z</dcterms:created>
  <dc:creator>Меницкая Анастасия Александровна</dc:creator>
  <cp:lastModifiedBy>Пользователь</cp:lastModifiedBy>
  <cp:lastPrinted>2022-08-24T09:33:00Z</cp:lastPrinted>
  <dcterms:modified xsi:type="dcterms:W3CDTF">2024-06-18T13:48:28Z</dcterms:modified>
  <cp:revision>272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B329AD9BC5AB4001B03E0BF7FC0549DF_12</vt:lpwstr>
  </property>
</Properties>
</file>